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F9C50" w14:textId="6E7C6C92" w:rsidR="00E637FD" w:rsidRDefault="000E556D" w:rsidP="00E637FD">
      <w:pPr>
        <w:widowControl w:val="0"/>
        <w:autoSpaceDE w:val="0"/>
        <w:autoSpaceDN w:val="0"/>
        <w:adjustRightInd w:val="0"/>
        <w:spacing w:after="240" w:line="360" w:lineRule="atLeast"/>
        <w:jc w:val="center"/>
        <w:rPr>
          <w:rFonts w:cs="Times"/>
          <w:b/>
          <w:bCs/>
          <w:color w:val="000000"/>
          <w:sz w:val="40"/>
          <w:szCs w:val="32"/>
        </w:rPr>
      </w:pPr>
      <w:r w:rsidRPr="00E637FD">
        <w:rPr>
          <w:rFonts w:cs="Times"/>
          <w:b/>
          <w:bCs/>
          <w:color w:val="000000"/>
          <w:sz w:val="40"/>
          <w:szCs w:val="32"/>
        </w:rPr>
        <w:t>St Edmund Hall MCR 50th Anniversary Grant – Principles</w:t>
      </w:r>
    </w:p>
    <w:p w14:paraId="28A5AF3A" w14:textId="77777777" w:rsidR="00E637FD" w:rsidRPr="00E637FD" w:rsidRDefault="00E637FD" w:rsidP="00E637FD">
      <w:pPr>
        <w:widowControl w:val="0"/>
        <w:autoSpaceDE w:val="0"/>
        <w:autoSpaceDN w:val="0"/>
        <w:adjustRightInd w:val="0"/>
        <w:spacing w:after="240" w:line="360" w:lineRule="atLeast"/>
        <w:jc w:val="center"/>
        <w:rPr>
          <w:rFonts w:cs="Times"/>
          <w:b/>
          <w:bCs/>
          <w:color w:val="000000"/>
          <w:sz w:val="40"/>
          <w:szCs w:val="32"/>
        </w:rPr>
      </w:pPr>
    </w:p>
    <w:p w14:paraId="365E1021" w14:textId="455B994C" w:rsidR="00E637FD" w:rsidRPr="00E637FD" w:rsidRDefault="00E637FD" w:rsidP="00E637FD">
      <w:pPr>
        <w:pStyle w:val="ListParagraph"/>
        <w:widowControl w:val="0"/>
        <w:numPr>
          <w:ilvl w:val="0"/>
          <w:numId w:val="3"/>
        </w:numPr>
        <w:autoSpaceDE w:val="0"/>
        <w:autoSpaceDN w:val="0"/>
        <w:adjustRightInd w:val="0"/>
        <w:spacing w:after="240" w:line="360" w:lineRule="atLeast"/>
        <w:rPr>
          <w:rFonts w:cs="Times"/>
          <w:b/>
          <w:bCs/>
          <w:color w:val="000000"/>
          <w:sz w:val="32"/>
          <w:szCs w:val="32"/>
        </w:rPr>
      </w:pPr>
      <w:r w:rsidRPr="00E637FD">
        <w:rPr>
          <w:rFonts w:cs="Times"/>
          <w:b/>
          <w:bCs/>
          <w:color w:val="000000"/>
          <w:sz w:val="32"/>
          <w:szCs w:val="32"/>
        </w:rPr>
        <w:t xml:space="preserve">Introduction </w:t>
      </w:r>
    </w:p>
    <w:p w14:paraId="19196407" w14:textId="08E89D17" w:rsidR="000E556D" w:rsidRPr="00E637FD" w:rsidRDefault="00A61DE5" w:rsidP="000E556D">
      <w:pPr>
        <w:widowControl w:val="0"/>
        <w:autoSpaceDE w:val="0"/>
        <w:autoSpaceDN w:val="0"/>
        <w:adjustRightInd w:val="0"/>
        <w:spacing w:after="240" w:line="360" w:lineRule="atLeast"/>
        <w:jc w:val="both"/>
        <w:rPr>
          <w:rFonts w:cs="Times"/>
          <w:color w:val="000000" w:themeColor="text1"/>
        </w:rPr>
      </w:pPr>
      <w:r>
        <w:rPr>
          <w:rFonts w:cs="Times"/>
          <w:color w:val="000000" w:themeColor="text1"/>
          <w:sz w:val="32"/>
          <w:szCs w:val="32"/>
        </w:rPr>
        <w:t xml:space="preserve">The MCR notes that its students often lack access to additional academic funding to further their skills and training beyond the ‘core’ of their PhD. </w:t>
      </w:r>
    </w:p>
    <w:p w14:paraId="78D0E21D" w14:textId="30D962FD" w:rsidR="00E637FD" w:rsidRPr="00E637FD" w:rsidRDefault="000E556D" w:rsidP="000E556D">
      <w:pPr>
        <w:widowControl w:val="0"/>
        <w:autoSpaceDE w:val="0"/>
        <w:autoSpaceDN w:val="0"/>
        <w:adjustRightInd w:val="0"/>
        <w:spacing w:after="240" w:line="360" w:lineRule="atLeast"/>
        <w:jc w:val="both"/>
        <w:rPr>
          <w:rFonts w:cs="Times"/>
          <w:color w:val="000000" w:themeColor="text1"/>
          <w:sz w:val="32"/>
          <w:szCs w:val="32"/>
        </w:rPr>
      </w:pPr>
      <w:r w:rsidRPr="00E637FD">
        <w:rPr>
          <w:rFonts w:cs="Times"/>
          <w:color w:val="000000" w:themeColor="text1"/>
          <w:sz w:val="32"/>
          <w:szCs w:val="32"/>
        </w:rPr>
        <w:t>The MCR 50</w:t>
      </w:r>
      <w:r w:rsidRPr="00E637FD">
        <w:rPr>
          <w:rFonts w:cs="Times"/>
          <w:color w:val="000000" w:themeColor="text1"/>
          <w:position w:val="16"/>
          <w:sz w:val="21"/>
          <w:szCs w:val="21"/>
        </w:rPr>
        <w:t>th</w:t>
      </w:r>
      <w:r w:rsidRPr="00E637FD">
        <w:rPr>
          <w:rFonts w:cs="Times"/>
          <w:color w:val="000000" w:themeColor="text1"/>
          <w:sz w:val="32"/>
          <w:szCs w:val="32"/>
        </w:rPr>
        <w:t xml:space="preserve">Anniversary Grant, currently funded through termly battling of £5 per student (with an option to opt out), aims to support additional academic expenses that may arise during a student’s time at St. Edmund Hall. </w:t>
      </w:r>
    </w:p>
    <w:p w14:paraId="30E0B6C2" w14:textId="22C2A3B1" w:rsidR="00E637FD" w:rsidRPr="00E637FD" w:rsidRDefault="00E637FD" w:rsidP="00E637FD">
      <w:pPr>
        <w:pStyle w:val="ListParagraph"/>
        <w:widowControl w:val="0"/>
        <w:numPr>
          <w:ilvl w:val="0"/>
          <w:numId w:val="3"/>
        </w:numPr>
        <w:autoSpaceDE w:val="0"/>
        <w:autoSpaceDN w:val="0"/>
        <w:adjustRightInd w:val="0"/>
        <w:spacing w:after="240" w:line="360" w:lineRule="atLeast"/>
        <w:jc w:val="both"/>
        <w:rPr>
          <w:rFonts w:cs="Times"/>
          <w:b/>
          <w:color w:val="000000" w:themeColor="text1"/>
          <w:sz w:val="32"/>
          <w:szCs w:val="32"/>
        </w:rPr>
      </w:pPr>
      <w:r w:rsidRPr="00E637FD">
        <w:rPr>
          <w:rFonts w:cs="Times"/>
          <w:b/>
          <w:color w:val="000000" w:themeColor="text1"/>
          <w:sz w:val="32"/>
          <w:szCs w:val="32"/>
        </w:rPr>
        <w:t xml:space="preserve">Remit </w:t>
      </w:r>
    </w:p>
    <w:p w14:paraId="7E1F1EE1" w14:textId="35C82D30" w:rsidR="000E556D" w:rsidRPr="00E637FD" w:rsidRDefault="00E637FD" w:rsidP="000E556D">
      <w:pPr>
        <w:widowControl w:val="0"/>
        <w:autoSpaceDE w:val="0"/>
        <w:autoSpaceDN w:val="0"/>
        <w:adjustRightInd w:val="0"/>
        <w:spacing w:after="240" w:line="360" w:lineRule="atLeast"/>
        <w:jc w:val="both"/>
        <w:rPr>
          <w:rFonts w:cs="Times"/>
          <w:color w:val="000000" w:themeColor="text1"/>
        </w:rPr>
      </w:pPr>
      <w:r w:rsidRPr="00E637FD">
        <w:rPr>
          <w:rFonts w:cs="Times"/>
          <w:color w:val="000000" w:themeColor="text1"/>
          <w:sz w:val="32"/>
          <w:szCs w:val="32"/>
        </w:rPr>
        <w:t xml:space="preserve">Expenses that it is envisaged we will fund include, but are not limited to: </w:t>
      </w:r>
    </w:p>
    <w:p w14:paraId="0AF0A2BD" w14:textId="77777777" w:rsidR="000E556D" w:rsidRPr="00E637FD" w:rsidRDefault="000E556D" w:rsidP="000E556D">
      <w:pPr>
        <w:pStyle w:val="ListParagraph"/>
        <w:widowControl w:val="0"/>
        <w:numPr>
          <w:ilvl w:val="0"/>
          <w:numId w:val="2"/>
        </w:numPr>
        <w:autoSpaceDE w:val="0"/>
        <w:autoSpaceDN w:val="0"/>
        <w:adjustRightInd w:val="0"/>
        <w:spacing w:after="240" w:line="320" w:lineRule="atLeast"/>
        <w:jc w:val="both"/>
        <w:rPr>
          <w:rFonts w:cs="Symbol"/>
          <w:color w:val="000000" w:themeColor="text1"/>
          <w:sz w:val="32"/>
          <w:szCs w:val="32"/>
        </w:rPr>
      </w:pPr>
      <w:r w:rsidRPr="00E637FD">
        <w:rPr>
          <w:rFonts w:cs="Times"/>
          <w:color w:val="000000" w:themeColor="text1"/>
          <w:sz w:val="32"/>
          <w:szCs w:val="32"/>
        </w:rPr>
        <w:t xml:space="preserve">Additional courses, skills training, or language classes. </w:t>
      </w:r>
    </w:p>
    <w:p w14:paraId="4C9FF005" w14:textId="65807419" w:rsidR="000E556D" w:rsidRPr="00E637FD" w:rsidRDefault="000E556D" w:rsidP="000E556D">
      <w:pPr>
        <w:pStyle w:val="ListParagraph"/>
        <w:widowControl w:val="0"/>
        <w:numPr>
          <w:ilvl w:val="0"/>
          <w:numId w:val="2"/>
        </w:numPr>
        <w:autoSpaceDE w:val="0"/>
        <w:autoSpaceDN w:val="0"/>
        <w:adjustRightInd w:val="0"/>
        <w:spacing w:after="240" w:line="320" w:lineRule="atLeast"/>
        <w:jc w:val="both"/>
        <w:rPr>
          <w:rFonts w:cs="Symbol"/>
          <w:color w:val="000000" w:themeColor="text1"/>
          <w:sz w:val="32"/>
          <w:szCs w:val="32"/>
        </w:rPr>
      </w:pPr>
      <w:r w:rsidRPr="00E637FD">
        <w:rPr>
          <w:rFonts w:cs="Times"/>
          <w:color w:val="000000" w:themeColor="text1"/>
          <w:sz w:val="32"/>
          <w:szCs w:val="32"/>
        </w:rPr>
        <w:t>Books</w:t>
      </w:r>
    </w:p>
    <w:p w14:paraId="55675497" w14:textId="1EA17BC5" w:rsidR="00E637FD" w:rsidRPr="00E637FD" w:rsidRDefault="00A61DE5" w:rsidP="00E637FD">
      <w:pPr>
        <w:pStyle w:val="ListParagraph"/>
        <w:widowControl w:val="0"/>
        <w:numPr>
          <w:ilvl w:val="0"/>
          <w:numId w:val="2"/>
        </w:numPr>
        <w:autoSpaceDE w:val="0"/>
        <w:autoSpaceDN w:val="0"/>
        <w:adjustRightInd w:val="0"/>
        <w:spacing w:after="240" w:line="320" w:lineRule="atLeast"/>
        <w:jc w:val="both"/>
        <w:rPr>
          <w:rFonts w:cs="Symbol"/>
          <w:color w:val="000000" w:themeColor="text1"/>
          <w:sz w:val="32"/>
          <w:szCs w:val="32"/>
        </w:rPr>
      </w:pPr>
      <w:r>
        <w:rPr>
          <w:rFonts w:cs="Times"/>
          <w:color w:val="000000" w:themeColor="text1"/>
          <w:sz w:val="32"/>
          <w:szCs w:val="32"/>
        </w:rPr>
        <w:t xml:space="preserve">Travel expenses (conferences, </w:t>
      </w:r>
      <w:r w:rsidR="00C902DA">
        <w:rPr>
          <w:rFonts w:cs="Times"/>
          <w:color w:val="000000" w:themeColor="text1"/>
          <w:sz w:val="32"/>
          <w:szCs w:val="32"/>
        </w:rPr>
        <w:t>priority given to those presenting).</w:t>
      </w:r>
    </w:p>
    <w:p w14:paraId="7EE1E66E" w14:textId="37ADB54D" w:rsidR="00E637FD" w:rsidRPr="00E637FD" w:rsidRDefault="000E556D" w:rsidP="000E556D">
      <w:pPr>
        <w:widowControl w:val="0"/>
        <w:autoSpaceDE w:val="0"/>
        <w:autoSpaceDN w:val="0"/>
        <w:adjustRightInd w:val="0"/>
        <w:spacing w:after="240" w:line="360" w:lineRule="atLeast"/>
        <w:jc w:val="both"/>
        <w:rPr>
          <w:rFonts w:cs="Times"/>
          <w:color w:val="000000" w:themeColor="text1"/>
          <w:sz w:val="32"/>
          <w:szCs w:val="32"/>
        </w:rPr>
      </w:pPr>
      <w:r w:rsidRPr="00E637FD">
        <w:rPr>
          <w:rFonts w:cs="Times"/>
          <w:color w:val="000000" w:themeColor="text1"/>
          <w:sz w:val="32"/>
          <w:szCs w:val="32"/>
        </w:rPr>
        <w:t xml:space="preserve">The scholarship aims to fund the same kinds of additional expenses funded by the College Grant system. </w:t>
      </w:r>
      <w:r w:rsidR="007F124C">
        <w:rPr>
          <w:rFonts w:cs="Times"/>
          <w:color w:val="000000" w:themeColor="text1"/>
          <w:sz w:val="32"/>
          <w:szCs w:val="32"/>
        </w:rPr>
        <w:t>Retrospe</w:t>
      </w:r>
      <w:r w:rsidR="00A61DE5">
        <w:rPr>
          <w:rFonts w:cs="Times"/>
          <w:color w:val="000000" w:themeColor="text1"/>
          <w:sz w:val="32"/>
          <w:szCs w:val="32"/>
        </w:rPr>
        <w:t xml:space="preserve">ctive applications are allowed in the term immediately following the expenditure. </w:t>
      </w:r>
      <w:r w:rsidR="007F124C">
        <w:rPr>
          <w:rFonts w:cs="Times"/>
          <w:color w:val="000000" w:themeColor="text1"/>
          <w:sz w:val="32"/>
          <w:szCs w:val="32"/>
        </w:rPr>
        <w:t xml:space="preserve"> </w:t>
      </w:r>
      <w:r w:rsidR="00C902DA">
        <w:rPr>
          <w:rFonts w:cs="Times"/>
          <w:color w:val="000000" w:themeColor="text1"/>
          <w:sz w:val="32"/>
          <w:szCs w:val="32"/>
        </w:rPr>
        <w:t xml:space="preserve">Please note that we will not normally fund fieldwork or activities ‘essential’ to your project, which ought be covered by your funding source. </w:t>
      </w:r>
    </w:p>
    <w:p w14:paraId="5EDF35B9" w14:textId="341CE727" w:rsidR="00A61DE5" w:rsidRPr="00A61DE5" w:rsidRDefault="00E637FD" w:rsidP="000E556D">
      <w:pPr>
        <w:widowControl w:val="0"/>
        <w:autoSpaceDE w:val="0"/>
        <w:autoSpaceDN w:val="0"/>
        <w:adjustRightInd w:val="0"/>
        <w:spacing w:after="240" w:line="360" w:lineRule="atLeast"/>
        <w:jc w:val="both"/>
        <w:rPr>
          <w:rFonts w:cs="Times"/>
          <w:b/>
          <w:color w:val="000000" w:themeColor="text1"/>
          <w:sz w:val="32"/>
          <w:szCs w:val="32"/>
          <w:u w:val="single"/>
        </w:rPr>
      </w:pPr>
      <w:r w:rsidRPr="00E637FD">
        <w:rPr>
          <w:rFonts w:cs="Times"/>
          <w:b/>
          <w:color w:val="000000" w:themeColor="text1"/>
          <w:sz w:val="32"/>
          <w:szCs w:val="32"/>
          <w:u w:val="single"/>
        </w:rPr>
        <w:t xml:space="preserve">The size of the grant pot is limited and each year it is vastly oversubscribed. You should ensure that you have exhausted all other potential funding avenues before applying. If you do not provide evidence of having done this, your application may be rejected. </w:t>
      </w:r>
    </w:p>
    <w:p w14:paraId="5D1ABA7F" w14:textId="5FCF2BFF" w:rsidR="000E556D" w:rsidRPr="00E637FD" w:rsidRDefault="000E556D" w:rsidP="00E637FD">
      <w:pPr>
        <w:pStyle w:val="ListParagraph"/>
        <w:widowControl w:val="0"/>
        <w:numPr>
          <w:ilvl w:val="0"/>
          <w:numId w:val="3"/>
        </w:numPr>
        <w:autoSpaceDE w:val="0"/>
        <w:autoSpaceDN w:val="0"/>
        <w:adjustRightInd w:val="0"/>
        <w:spacing w:after="240" w:line="360" w:lineRule="atLeast"/>
        <w:jc w:val="both"/>
        <w:rPr>
          <w:rFonts w:cs="Times"/>
          <w:color w:val="000000" w:themeColor="text1"/>
        </w:rPr>
      </w:pPr>
      <w:r w:rsidRPr="00E637FD">
        <w:rPr>
          <w:rFonts w:cs="Times"/>
          <w:b/>
          <w:bCs/>
          <w:color w:val="000000" w:themeColor="text1"/>
          <w:sz w:val="32"/>
          <w:szCs w:val="32"/>
        </w:rPr>
        <w:lastRenderedPageBreak/>
        <w:t xml:space="preserve">Eligibility </w:t>
      </w:r>
    </w:p>
    <w:p w14:paraId="6539CDD6" w14:textId="77777777" w:rsidR="00E637FD" w:rsidRPr="00E637FD" w:rsidRDefault="00E637FD" w:rsidP="00E637FD">
      <w:pPr>
        <w:pStyle w:val="ListParagraph"/>
        <w:widowControl w:val="0"/>
        <w:autoSpaceDE w:val="0"/>
        <w:autoSpaceDN w:val="0"/>
        <w:adjustRightInd w:val="0"/>
        <w:spacing w:after="240" w:line="360" w:lineRule="atLeast"/>
        <w:ind w:left="810"/>
        <w:jc w:val="both"/>
        <w:rPr>
          <w:rFonts w:cs="Times"/>
          <w:color w:val="000000" w:themeColor="text1"/>
        </w:rPr>
      </w:pPr>
    </w:p>
    <w:p w14:paraId="48D89051" w14:textId="7863F564" w:rsidR="00E637FD" w:rsidRPr="00E637FD" w:rsidRDefault="00E637FD" w:rsidP="00E637FD">
      <w:pPr>
        <w:pStyle w:val="ListParagraph"/>
        <w:widowControl w:val="0"/>
        <w:numPr>
          <w:ilvl w:val="0"/>
          <w:numId w:val="4"/>
        </w:numPr>
        <w:tabs>
          <w:tab w:val="left" w:pos="220"/>
          <w:tab w:val="left" w:pos="720"/>
        </w:tabs>
        <w:autoSpaceDE w:val="0"/>
        <w:autoSpaceDN w:val="0"/>
        <w:adjustRightInd w:val="0"/>
        <w:spacing w:after="240" w:line="360" w:lineRule="atLeast"/>
        <w:jc w:val="both"/>
        <w:rPr>
          <w:rFonts w:cs="Times"/>
          <w:color w:val="000000" w:themeColor="text1"/>
        </w:rPr>
      </w:pPr>
      <w:r>
        <w:rPr>
          <w:rFonts w:cs="Times"/>
          <w:color w:val="000000" w:themeColor="text1"/>
          <w:sz w:val="32"/>
          <w:szCs w:val="32"/>
        </w:rPr>
        <w:t xml:space="preserve">   Any</w:t>
      </w:r>
      <w:r w:rsidR="000E556D" w:rsidRPr="00E637FD">
        <w:rPr>
          <w:rFonts w:cs="Times"/>
          <w:color w:val="000000" w:themeColor="text1"/>
          <w:sz w:val="32"/>
          <w:szCs w:val="32"/>
        </w:rPr>
        <w:t xml:space="preserve"> Ordinary Member</w:t>
      </w:r>
      <w:r>
        <w:rPr>
          <w:rFonts w:cs="Times"/>
          <w:color w:val="000000" w:themeColor="text1"/>
          <w:sz w:val="32"/>
          <w:szCs w:val="32"/>
        </w:rPr>
        <w:t xml:space="preserve"> of the MCR</w:t>
      </w:r>
      <w:r w:rsidR="000E556D" w:rsidRPr="00E637FD">
        <w:rPr>
          <w:rFonts w:cs="Times"/>
          <w:color w:val="000000" w:themeColor="text1"/>
          <w:sz w:val="32"/>
          <w:szCs w:val="32"/>
        </w:rPr>
        <w:t xml:space="preserve"> who </w:t>
      </w:r>
      <w:r w:rsidR="000E556D" w:rsidRPr="001C207F">
        <w:rPr>
          <w:rFonts w:cs="Times"/>
          <w:color w:val="000000" w:themeColor="text1"/>
          <w:sz w:val="32"/>
          <w:szCs w:val="32"/>
        </w:rPr>
        <w:t>did not opt out on their battels from contributing to the funds</w:t>
      </w:r>
      <w:r w:rsidR="000E556D" w:rsidRPr="00E637FD">
        <w:rPr>
          <w:rFonts w:cs="Times"/>
          <w:color w:val="000000" w:themeColor="text1"/>
          <w:sz w:val="32"/>
          <w:szCs w:val="32"/>
        </w:rPr>
        <w:t xml:space="preserve"> for the </w:t>
      </w:r>
      <w:r>
        <w:rPr>
          <w:rFonts w:cs="Times"/>
          <w:color w:val="000000" w:themeColor="text1"/>
          <w:sz w:val="32"/>
          <w:szCs w:val="32"/>
        </w:rPr>
        <w:t xml:space="preserve">Grant </w:t>
      </w:r>
      <w:r w:rsidR="000E556D" w:rsidRPr="00E637FD">
        <w:rPr>
          <w:rFonts w:cs="Times"/>
          <w:color w:val="000000" w:themeColor="text1"/>
          <w:sz w:val="32"/>
          <w:szCs w:val="32"/>
        </w:rPr>
        <w:t>are eligible to apply.</w:t>
      </w:r>
      <w:r w:rsidRPr="00E637FD">
        <w:rPr>
          <w:rFonts w:cs="Times"/>
          <w:color w:val="000000" w:themeColor="text1"/>
          <w:sz w:val="32"/>
          <w:szCs w:val="32"/>
        </w:rPr>
        <w:t xml:space="preserve"> Continuing students who are exempt from MCR fees must have made the decision to opt-in before the call for applications is made. </w:t>
      </w:r>
    </w:p>
    <w:p w14:paraId="5F92C6B0" w14:textId="2DC9F178" w:rsidR="00E637FD" w:rsidRPr="00E637FD" w:rsidRDefault="00E637FD" w:rsidP="00E637FD">
      <w:pPr>
        <w:pStyle w:val="ListParagraph"/>
        <w:widowControl w:val="0"/>
        <w:numPr>
          <w:ilvl w:val="0"/>
          <w:numId w:val="4"/>
        </w:numPr>
        <w:tabs>
          <w:tab w:val="left" w:pos="220"/>
          <w:tab w:val="left" w:pos="720"/>
        </w:tabs>
        <w:autoSpaceDE w:val="0"/>
        <w:autoSpaceDN w:val="0"/>
        <w:adjustRightInd w:val="0"/>
        <w:spacing w:after="240" w:line="360" w:lineRule="atLeast"/>
        <w:jc w:val="both"/>
        <w:rPr>
          <w:rFonts w:cs="Times"/>
          <w:color w:val="000000" w:themeColor="text1"/>
        </w:rPr>
      </w:pPr>
      <w:r>
        <w:rPr>
          <w:rFonts w:cs="Times"/>
          <w:color w:val="000000" w:themeColor="text1"/>
          <w:sz w:val="32"/>
          <w:szCs w:val="32"/>
        </w:rPr>
        <w:t xml:space="preserve">   </w:t>
      </w:r>
      <w:r w:rsidR="000E556D" w:rsidRPr="00E637FD">
        <w:rPr>
          <w:rFonts w:cs="Times"/>
          <w:color w:val="000000" w:themeColor="text1"/>
          <w:sz w:val="32"/>
          <w:szCs w:val="32"/>
        </w:rPr>
        <w:t xml:space="preserve">Only those who have </w:t>
      </w:r>
      <w:r w:rsidR="000E556D" w:rsidRPr="001C207F">
        <w:rPr>
          <w:rFonts w:cs="Times"/>
          <w:color w:val="000000" w:themeColor="text1"/>
          <w:sz w:val="32"/>
          <w:szCs w:val="32"/>
        </w:rPr>
        <w:t>exhausted their College Grants</w:t>
      </w:r>
      <w:r w:rsidR="000E556D" w:rsidRPr="00E637FD">
        <w:rPr>
          <w:rFonts w:cs="Times"/>
          <w:color w:val="000000" w:themeColor="text1"/>
          <w:sz w:val="32"/>
          <w:szCs w:val="32"/>
        </w:rPr>
        <w:t xml:space="preserve"> will be allowed to apply to this scholarship. This either means: all £350 has been claimed OR, if purchasing books, the £50 available for books has been claimed. </w:t>
      </w:r>
      <w:r w:rsidR="000E556D" w:rsidRPr="00E637FD">
        <w:rPr>
          <w:rFonts w:ascii="MS Mincho" w:eastAsia="MS Mincho" w:hAnsi="MS Mincho" w:cs="MS Mincho"/>
          <w:color w:val="000000" w:themeColor="text1"/>
        </w:rPr>
        <w:t> </w:t>
      </w:r>
    </w:p>
    <w:p w14:paraId="4EB390F9" w14:textId="3741510D" w:rsidR="000E556D" w:rsidRPr="00E637FD" w:rsidRDefault="00E637FD" w:rsidP="00E637FD">
      <w:pPr>
        <w:pStyle w:val="ListParagraph"/>
        <w:widowControl w:val="0"/>
        <w:numPr>
          <w:ilvl w:val="0"/>
          <w:numId w:val="4"/>
        </w:numPr>
        <w:tabs>
          <w:tab w:val="left" w:pos="220"/>
          <w:tab w:val="left" w:pos="720"/>
        </w:tabs>
        <w:autoSpaceDE w:val="0"/>
        <w:autoSpaceDN w:val="0"/>
        <w:adjustRightInd w:val="0"/>
        <w:spacing w:after="240" w:line="360" w:lineRule="atLeast"/>
        <w:jc w:val="both"/>
        <w:rPr>
          <w:rFonts w:cs="Times"/>
          <w:color w:val="000000" w:themeColor="text1"/>
        </w:rPr>
      </w:pPr>
      <w:r>
        <w:rPr>
          <w:rFonts w:cs="Times"/>
          <w:color w:val="000000" w:themeColor="text1"/>
          <w:sz w:val="32"/>
          <w:szCs w:val="32"/>
        </w:rPr>
        <w:t xml:space="preserve">   </w:t>
      </w:r>
      <w:r w:rsidR="000E556D" w:rsidRPr="00E637FD">
        <w:rPr>
          <w:rFonts w:cs="Times"/>
          <w:color w:val="000000" w:themeColor="text1"/>
          <w:sz w:val="32"/>
          <w:szCs w:val="32"/>
        </w:rPr>
        <w:t xml:space="preserve">As with the College Grants, a signature from a supervisor is required. Applications for funding can be retrospective or prospective; this will not impact the chance of receiving funding. </w:t>
      </w:r>
    </w:p>
    <w:p w14:paraId="59CD8F93" w14:textId="29D7D265" w:rsidR="000E556D" w:rsidRPr="00E637FD" w:rsidRDefault="00E637FD" w:rsidP="000E556D">
      <w:pPr>
        <w:widowControl w:val="0"/>
        <w:numPr>
          <w:ilvl w:val="0"/>
          <w:numId w:val="1"/>
        </w:numPr>
        <w:tabs>
          <w:tab w:val="left" w:pos="220"/>
          <w:tab w:val="left" w:pos="720"/>
        </w:tabs>
        <w:autoSpaceDE w:val="0"/>
        <w:autoSpaceDN w:val="0"/>
        <w:adjustRightInd w:val="0"/>
        <w:spacing w:after="240" w:line="360" w:lineRule="atLeast"/>
        <w:ind w:hanging="720"/>
        <w:jc w:val="both"/>
        <w:rPr>
          <w:rFonts w:cs="Times"/>
          <w:b/>
          <w:color w:val="000000" w:themeColor="text1"/>
          <w:sz w:val="32"/>
          <w:szCs w:val="32"/>
        </w:rPr>
      </w:pPr>
      <w:r w:rsidRPr="00E637FD">
        <w:rPr>
          <w:rFonts w:cs="Times"/>
          <w:b/>
          <w:color w:val="000000" w:themeColor="text1"/>
          <w:sz w:val="32"/>
          <w:szCs w:val="32"/>
        </w:rPr>
        <w:t>4. Application</w:t>
      </w:r>
    </w:p>
    <w:p w14:paraId="3E09E28E" w14:textId="01397253" w:rsidR="000E556D" w:rsidRDefault="000E556D" w:rsidP="00E637FD">
      <w:pPr>
        <w:pStyle w:val="NoSpacing"/>
        <w:jc w:val="both"/>
        <w:rPr>
          <w:sz w:val="32"/>
          <w:szCs w:val="32"/>
        </w:rPr>
      </w:pPr>
      <w:r w:rsidRPr="00E637FD">
        <w:rPr>
          <w:sz w:val="32"/>
          <w:szCs w:val="32"/>
        </w:rPr>
        <w:t>Those who wish to apply to the fund should send a completed application form</w:t>
      </w:r>
      <w:r w:rsidR="00E637FD" w:rsidRPr="00E637FD">
        <w:rPr>
          <w:sz w:val="32"/>
          <w:szCs w:val="32"/>
        </w:rPr>
        <w:t xml:space="preserve"> </w:t>
      </w:r>
      <w:r w:rsidR="00E637FD" w:rsidRPr="00E637FD">
        <w:rPr>
          <w:sz w:val="32"/>
          <w:szCs w:val="32"/>
          <w:u w:val="single"/>
        </w:rPr>
        <w:t>electronically</w:t>
      </w:r>
      <w:r w:rsidRPr="00E637FD">
        <w:rPr>
          <w:sz w:val="32"/>
          <w:szCs w:val="32"/>
        </w:rPr>
        <w:t xml:space="preserve"> to the MCR Academic Representative (</w:t>
      </w:r>
      <w:hyperlink r:id="rId6" w:history="1">
        <w:r w:rsidR="00C459DA" w:rsidRPr="00B22583">
          <w:rPr>
            <w:rStyle w:val="Hyperlink"/>
            <w:rFonts w:cs="Times"/>
            <w:b/>
            <w:bCs/>
            <w:sz w:val="32"/>
            <w:szCs w:val="32"/>
          </w:rPr>
          <w:t>tereza.pusca@seh.ox.ac.uk)</w:t>
        </w:r>
      </w:hyperlink>
      <w:r w:rsidRPr="00E637FD">
        <w:rPr>
          <w:sz w:val="32"/>
          <w:szCs w:val="32"/>
        </w:rPr>
        <w:t xml:space="preserve"> by </w:t>
      </w:r>
      <w:r w:rsidR="00F34EC9">
        <w:rPr>
          <w:sz w:val="32"/>
          <w:szCs w:val="32"/>
        </w:rPr>
        <w:t>Saturday</w:t>
      </w:r>
      <w:r w:rsidR="00C459DA">
        <w:rPr>
          <w:sz w:val="32"/>
          <w:szCs w:val="32"/>
        </w:rPr>
        <w:t xml:space="preserve"> </w:t>
      </w:r>
      <w:r w:rsidR="001B6DA8">
        <w:rPr>
          <w:sz w:val="32"/>
          <w:szCs w:val="32"/>
        </w:rPr>
        <w:t>of week 6 (24 February</w:t>
      </w:r>
      <w:r w:rsidR="004231AB">
        <w:rPr>
          <w:sz w:val="32"/>
          <w:szCs w:val="32"/>
        </w:rPr>
        <w:t xml:space="preserve"> 2018</w:t>
      </w:r>
      <w:bookmarkStart w:id="0" w:name="_GoBack"/>
      <w:bookmarkEnd w:id="0"/>
      <w:r w:rsidR="005A5C84">
        <w:rPr>
          <w:sz w:val="32"/>
          <w:szCs w:val="32"/>
        </w:rPr>
        <w:t xml:space="preserve">) </w:t>
      </w:r>
      <w:r w:rsidRPr="00E637FD">
        <w:rPr>
          <w:sz w:val="32"/>
          <w:szCs w:val="32"/>
        </w:rPr>
        <w:t xml:space="preserve">at 23:59. Decisions will be publicised early in </w:t>
      </w:r>
      <w:r w:rsidR="003B3A66" w:rsidRPr="00E637FD">
        <w:rPr>
          <w:sz w:val="32"/>
          <w:szCs w:val="32"/>
        </w:rPr>
        <w:t>9</w:t>
      </w:r>
      <w:r w:rsidR="003B3A66" w:rsidRPr="00E637FD">
        <w:rPr>
          <w:sz w:val="32"/>
          <w:szCs w:val="32"/>
          <w:vertAlign w:val="superscript"/>
        </w:rPr>
        <w:t>th</w:t>
      </w:r>
      <w:r w:rsidR="00E637FD">
        <w:rPr>
          <w:sz w:val="32"/>
          <w:szCs w:val="32"/>
        </w:rPr>
        <w:t xml:space="preserve"> week at the latest.</w:t>
      </w:r>
    </w:p>
    <w:p w14:paraId="763A5B6C" w14:textId="77777777" w:rsidR="00E637FD" w:rsidRDefault="00E637FD" w:rsidP="00E637FD">
      <w:pPr>
        <w:pStyle w:val="NoSpacing"/>
        <w:jc w:val="both"/>
        <w:rPr>
          <w:sz w:val="32"/>
          <w:szCs w:val="32"/>
        </w:rPr>
      </w:pPr>
    </w:p>
    <w:p w14:paraId="13E68C26" w14:textId="5C318C23" w:rsidR="00E637FD" w:rsidRDefault="00E637FD" w:rsidP="00E637FD">
      <w:pPr>
        <w:pStyle w:val="NoSpacing"/>
        <w:jc w:val="both"/>
        <w:rPr>
          <w:sz w:val="32"/>
          <w:szCs w:val="32"/>
        </w:rPr>
      </w:pPr>
      <w:r>
        <w:rPr>
          <w:sz w:val="32"/>
          <w:szCs w:val="32"/>
        </w:rPr>
        <w:t xml:space="preserve">Successful applicants will be required to produce a 500-word report </w:t>
      </w:r>
      <w:r w:rsidR="007F124C">
        <w:rPr>
          <w:sz w:val="32"/>
          <w:szCs w:val="32"/>
        </w:rPr>
        <w:t>(</w:t>
      </w:r>
      <w:r>
        <w:rPr>
          <w:sz w:val="32"/>
          <w:szCs w:val="32"/>
        </w:rPr>
        <w:t xml:space="preserve">including </w:t>
      </w:r>
      <w:r w:rsidR="007F124C">
        <w:rPr>
          <w:sz w:val="32"/>
          <w:szCs w:val="32"/>
        </w:rPr>
        <w:t xml:space="preserve">photographs) on the use of their award. This will be published. </w:t>
      </w:r>
    </w:p>
    <w:p w14:paraId="26F6091D" w14:textId="6C9EDD53" w:rsidR="00E637FD" w:rsidRDefault="00E637FD" w:rsidP="00E637FD">
      <w:pPr>
        <w:pStyle w:val="NoSpacing"/>
        <w:jc w:val="both"/>
        <w:rPr>
          <w:sz w:val="32"/>
          <w:szCs w:val="32"/>
        </w:rPr>
      </w:pPr>
    </w:p>
    <w:p w14:paraId="259DB9F5" w14:textId="2DD45893" w:rsidR="00E637FD" w:rsidRPr="00E637FD" w:rsidRDefault="00E637FD" w:rsidP="00E637FD">
      <w:pPr>
        <w:pStyle w:val="NoSpacing"/>
        <w:jc w:val="both"/>
        <w:rPr>
          <w:b/>
          <w:sz w:val="32"/>
          <w:szCs w:val="32"/>
        </w:rPr>
      </w:pPr>
      <w:r w:rsidRPr="00E637FD">
        <w:rPr>
          <w:b/>
          <w:sz w:val="32"/>
          <w:szCs w:val="32"/>
        </w:rPr>
        <w:t xml:space="preserve">5. </w:t>
      </w:r>
      <w:r w:rsidR="00F43579">
        <w:rPr>
          <w:b/>
          <w:sz w:val="32"/>
          <w:szCs w:val="32"/>
        </w:rPr>
        <w:t>Awarding of grants</w:t>
      </w:r>
    </w:p>
    <w:p w14:paraId="652C50DF" w14:textId="77777777" w:rsidR="00E637FD" w:rsidRDefault="00E637FD" w:rsidP="00E637FD">
      <w:pPr>
        <w:pStyle w:val="NoSpacing"/>
        <w:jc w:val="both"/>
        <w:rPr>
          <w:sz w:val="32"/>
          <w:szCs w:val="32"/>
        </w:rPr>
      </w:pPr>
    </w:p>
    <w:p w14:paraId="30259E69" w14:textId="0C015AE6" w:rsidR="00E637FD" w:rsidRDefault="00E637FD" w:rsidP="00E637FD">
      <w:pPr>
        <w:pStyle w:val="NoSpacing"/>
        <w:jc w:val="both"/>
        <w:rPr>
          <w:sz w:val="32"/>
          <w:szCs w:val="32"/>
        </w:rPr>
      </w:pPr>
      <w:r>
        <w:rPr>
          <w:sz w:val="32"/>
          <w:szCs w:val="32"/>
        </w:rPr>
        <w:t xml:space="preserve">The </w:t>
      </w:r>
      <w:r w:rsidR="00F43579">
        <w:rPr>
          <w:sz w:val="32"/>
          <w:szCs w:val="32"/>
        </w:rPr>
        <w:t>awarding</w:t>
      </w:r>
      <w:r>
        <w:rPr>
          <w:sz w:val="32"/>
          <w:szCs w:val="32"/>
        </w:rPr>
        <w:t xml:space="preserve"> committee alone decide which applications deserve funding, either in whole or in part. They may seek additional information from applicants before accepting or rejecting a</w:t>
      </w:r>
      <w:r w:rsidR="00C902DA">
        <w:rPr>
          <w:sz w:val="32"/>
          <w:szCs w:val="32"/>
        </w:rPr>
        <w:t xml:space="preserve"> bid, and have full and final discretion. </w:t>
      </w:r>
    </w:p>
    <w:p w14:paraId="3B1769D8" w14:textId="77777777" w:rsidR="00E637FD" w:rsidRDefault="00E637FD" w:rsidP="00E637FD">
      <w:pPr>
        <w:pStyle w:val="NoSpacing"/>
        <w:jc w:val="both"/>
        <w:rPr>
          <w:sz w:val="32"/>
          <w:szCs w:val="32"/>
        </w:rPr>
      </w:pPr>
    </w:p>
    <w:p w14:paraId="3512D901" w14:textId="384CEFAA" w:rsidR="00E637FD" w:rsidRDefault="00E637FD" w:rsidP="00E637FD">
      <w:pPr>
        <w:pStyle w:val="NoSpacing"/>
        <w:jc w:val="both"/>
        <w:rPr>
          <w:sz w:val="32"/>
          <w:szCs w:val="32"/>
        </w:rPr>
      </w:pPr>
      <w:r>
        <w:rPr>
          <w:sz w:val="32"/>
          <w:szCs w:val="32"/>
        </w:rPr>
        <w:t xml:space="preserve">The MCR Treasurer will pay successful applicants their funds via electronic transfer only. Surplus funds will roll over to following terms. </w:t>
      </w:r>
    </w:p>
    <w:p w14:paraId="1E112A22" w14:textId="77777777" w:rsidR="00C902DA" w:rsidRDefault="00C902DA" w:rsidP="00E637FD">
      <w:pPr>
        <w:pStyle w:val="NoSpacing"/>
        <w:jc w:val="both"/>
        <w:rPr>
          <w:sz w:val="32"/>
          <w:szCs w:val="32"/>
        </w:rPr>
      </w:pPr>
    </w:p>
    <w:p w14:paraId="0738A78B" w14:textId="77777777" w:rsidR="00331DD0" w:rsidRPr="00E637FD" w:rsidRDefault="004231AB" w:rsidP="000E556D">
      <w:pPr>
        <w:jc w:val="both"/>
      </w:pPr>
    </w:p>
    <w:sectPr w:rsidR="00331DD0" w:rsidRPr="00E637FD" w:rsidSect="006F146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Bold"/>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E45D5"/>
    <w:multiLevelType w:val="hybridMultilevel"/>
    <w:tmpl w:val="759C76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3A137E"/>
    <w:multiLevelType w:val="hybridMultilevel"/>
    <w:tmpl w:val="03CE3E28"/>
    <w:lvl w:ilvl="0" w:tplc="08090001">
      <w:start w:val="1"/>
      <w:numFmt w:val="bullet"/>
      <w:lvlText w:val=""/>
      <w:lvlJc w:val="left"/>
      <w:pPr>
        <w:ind w:left="540" w:hanging="360"/>
      </w:pPr>
      <w:rPr>
        <w:rFonts w:ascii="Symbol" w:hAnsi="Symbol" w:hint="default"/>
      </w:rPr>
    </w:lvl>
    <w:lvl w:ilvl="1" w:tplc="D1A8AC18">
      <w:numFmt w:val="bullet"/>
      <w:lvlText w:val="-"/>
      <w:lvlJc w:val="left"/>
      <w:pPr>
        <w:ind w:left="1260" w:hanging="360"/>
      </w:pPr>
      <w:rPr>
        <w:rFonts w:ascii="Times" w:eastAsiaTheme="minorHAnsi" w:hAnsi="Times" w:cs="Times" w:hint="default"/>
        <w:sz w:val="32"/>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nsid w:val="2DCB6FBA"/>
    <w:multiLevelType w:val="hybridMultilevel"/>
    <w:tmpl w:val="760E5FCC"/>
    <w:lvl w:ilvl="0" w:tplc="7DB8A366">
      <w:start w:val="1"/>
      <w:numFmt w:val="decimal"/>
      <w:lvlText w:val="%1."/>
      <w:lvlJc w:val="left"/>
      <w:pPr>
        <w:ind w:left="45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DE4BE7"/>
    <w:multiLevelType w:val="hybridMultilevel"/>
    <w:tmpl w:val="49F8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6D"/>
    <w:rsid w:val="000E556D"/>
    <w:rsid w:val="00151C36"/>
    <w:rsid w:val="001B6DA8"/>
    <w:rsid w:val="001C207F"/>
    <w:rsid w:val="002F0C59"/>
    <w:rsid w:val="003B3A66"/>
    <w:rsid w:val="004231AB"/>
    <w:rsid w:val="005A5C84"/>
    <w:rsid w:val="006A7A28"/>
    <w:rsid w:val="007F124C"/>
    <w:rsid w:val="009F3B96"/>
    <w:rsid w:val="00A61DE5"/>
    <w:rsid w:val="00C459DA"/>
    <w:rsid w:val="00C83223"/>
    <w:rsid w:val="00C902DA"/>
    <w:rsid w:val="00E637FD"/>
    <w:rsid w:val="00F34EC9"/>
    <w:rsid w:val="00F435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10A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56D"/>
    <w:pPr>
      <w:ind w:left="720"/>
      <w:contextualSpacing/>
    </w:pPr>
  </w:style>
  <w:style w:type="character" w:styleId="Hyperlink">
    <w:name w:val="Hyperlink"/>
    <w:basedOn w:val="DefaultParagraphFont"/>
    <w:uiPriority w:val="99"/>
    <w:unhideWhenUsed/>
    <w:rsid w:val="000E556D"/>
    <w:rPr>
      <w:color w:val="0563C1" w:themeColor="hyperlink"/>
      <w:u w:val="single"/>
    </w:rPr>
  </w:style>
  <w:style w:type="paragraph" w:styleId="NoSpacing">
    <w:name w:val="No Spacing"/>
    <w:uiPriority w:val="1"/>
    <w:qFormat/>
    <w:rsid w:val="00E637FD"/>
  </w:style>
  <w:style w:type="character" w:styleId="FollowedHyperlink">
    <w:name w:val="FollowedHyperlink"/>
    <w:basedOn w:val="DefaultParagraphFont"/>
    <w:uiPriority w:val="99"/>
    <w:semiHidden/>
    <w:unhideWhenUsed/>
    <w:rsid w:val="00C459D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56D"/>
    <w:pPr>
      <w:ind w:left="720"/>
      <w:contextualSpacing/>
    </w:pPr>
  </w:style>
  <w:style w:type="character" w:styleId="Hyperlink">
    <w:name w:val="Hyperlink"/>
    <w:basedOn w:val="DefaultParagraphFont"/>
    <w:uiPriority w:val="99"/>
    <w:unhideWhenUsed/>
    <w:rsid w:val="000E556D"/>
    <w:rPr>
      <w:color w:val="0563C1" w:themeColor="hyperlink"/>
      <w:u w:val="single"/>
    </w:rPr>
  </w:style>
  <w:style w:type="paragraph" w:styleId="NoSpacing">
    <w:name w:val="No Spacing"/>
    <w:uiPriority w:val="1"/>
    <w:qFormat/>
    <w:rsid w:val="00E637FD"/>
  </w:style>
  <w:style w:type="character" w:styleId="FollowedHyperlink">
    <w:name w:val="FollowedHyperlink"/>
    <w:basedOn w:val="DefaultParagraphFont"/>
    <w:uiPriority w:val="99"/>
    <w:semiHidden/>
    <w:unhideWhenUsed/>
    <w:rsid w:val="00C45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ereza.pusca@seh.ox.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421</Words>
  <Characters>2405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Benjamin A</dc:creator>
  <cp:keywords/>
  <dc:description/>
  <cp:lastModifiedBy>Tereza Pusca</cp:lastModifiedBy>
  <cp:revision>4</cp:revision>
  <dcterms:created xsi:type="dcterms:W3CDTF">2018-02-19T09:48:00Z</dcterms:created>
  <dcterms:modified xsi:type="dcterms:W3CDTF">2018-02-19T09:54:00Z</dcterms:modified>
</cp:coreProperties>
</file>